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F8" w:rsidRPr="000E12F8" w:rsidRDefault="000E12F8" w:rsidP="000E12F8">
      <w:pPr>
        <w:spacing w:after="0" w:line="240" w:lineRule="atLeast"/>
        <w:jc w:val="center"/>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TAŞINMAZ SATILACAKTIR</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b/>
          <w:bCs/>
          <w:color w:val="0000FF"/>
          <w:sz w:val="18"/>
          <w:szCs w:val="18"/>
          <w:lang w:eastAsia="tr-TR"/>
        </w:rPr>
        <w:t>Edirne Defterdarlığı Milli Emlak Müdürlüğünden:</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SATIŞI YAPILACAK TAŞINMAZ MAL</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 </w:t>
      </w:r>
    </w:p>
    <w:tbl>
      <w:tblPr>
        <w:tblW w:w="14572" w:type="dxa"/>
        <w:tblInd w:w="567" w:type="dxa"/>
        <w:tblCellMar>
          <w:left w:w="0" w:type="dxa"/>
          <w:right w:w="0" w:type="dxa"/>
        </w:tblCellMar>
        <w:tblLook w:val="04A0" w:firstRow="1" w:lastRow="0" w:firstColumn="1" w:lastColumn="0" w:noHBand="0" w:noVBand="1"/>
      </w:tblPr>
      <w:tblGrid>
        <w:gridCol w:w="436"/>
        <w:gridCol w:w="1145"/>
        <w:gridCol w:w="820"/>
        <w:gridCol w:w="516"/>
        <w:gridCol w:w="506"/>
        <w:gridCol w:w="587"/>
        <w:gridCol w:w="992"/>
        <w:gridCol w:w="4237"/>
        <w:gridCol w:w="708"/>
        <w:gridCol w:w="763"/>
        <w:gridCol w:w="1085"/>
        <w:gridCol w:w="1276"/>
        <w:gridCol w:w="950"/>
        <w:gridCol w:w="551"/>
      </w:tblGrid>
      <w:tr w:rsidR="000E12F8" w:rsidRPr="000E12F8" w:rsidTr="000E12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Sıra</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Mahalle/</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Yüzölçümü</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(m²)</w:t>
            </w:r>
          </w:p>
        </w:tc>
        <w:tc>
          <w:tcPr>
            <w:tcW w:w="42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İmar Durumu</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Cinsi</w:t>
            </w:r>
          </w:p>
        </w:tc>
        <w:tc>
          <w:tcPr>
            <w:tcW w:w="7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Hazine</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Hissesi</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Tahmini Bedel</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Geçici Teminatı</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(TL)</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İhale</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Tarihi</w:t>
            </w:r>
          </w:p>
        </w:tc>
        <w:tc>
          <w:tcPr>
            <w:tcW w:w="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İhale</w:t>
            </w:r>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Saati</w:t>
            </w:r>
          </w:p>
        </w:tc>
      </w:tr>
      <w:tr w:rsidR="000E12F8" w:rsidRPr="000E12F8" w:rsidTr="000E12F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proofErr w:type="gramStart"/>
            <w:r w:rsidRPr="000E12F8">
              <w:rPr>
                <w:rFonts w:ascii="Times New Roman" w:eastAsia="Times New Roman" w:hAnsi="Times New Roman" w:cs="Times New Roman"/>
                <w:sz w:val="18"/>
                <w:szCs w:val="18"/>
                <w:lang w:eastAsia="tr-TR"/>
              </w:rPr>
              <w:t>22010109060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40" w:lineRule="atLeast"/>
              <w:jc w:val="center"/>
              <w:rPr>
                <w:rFonts w:ascii="Times New Roman" w:eastAsia="Times New Roman" w:hAnsi="Times New Roman" w:cs="Times New Roman"/>
                <w:sz w:val="20"/>
                <w:szCs w:val="20"/>
                <w:lang w:eastAsia="tr-TR"/>
              </w:rPr>
            </w:pPr>
            <w:proofErr w:type="spellStart"/>
            <w:r w:rsidRPr="000E12F8">
              <w:rPr>
                <w:rFonts w:ascii="Times New Roman" w:eastAsia="Times New Roman" w:hAnsi="Times New Roman" w:cs="Times New Roman"/>
                <w:sz w:val="18"/>
                <w:szCs w:val="18"/>
                <w:lang w:eastAsia="tr-TR"/>
              </w:rPr>
              <w:t>Dörtkaya</w:t>
            </w:r>
            <w:proofErr w:type="spellEnd"/>
          </w:p>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2836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6.984,89</w:t>
            </w:r>
          </w:p>
        </w:tc>
        <w:tc>
          <w:tcPr>
            <w:tcW w:w="4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12F8" w:rsidRPr="000E12F8" w:rsidRDefault="000E12F8" w:rsidP="000E12F8">
            <w:pPr>
              <w:spacing w:after="0" w:line="20" w:lineRule="atLeast"/>
              <w:jc w:val="both"/>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Şehir imar planı içinde E:1,60, </w:t>
            </w:r>
            <w:proofErr w:type="spellStart"/>
            <w:r w:rsidRPr="000E12F8">
              <w:rPr>
                <w:rFonts w:ascii="Times New Roman" w:eastAsia="Times New Roman" w:hAnsi="Times New Roman" w:cs="Times New Roman"/>
                <w:sz w:val="18"/>
                <w:szCs w:val="18"/>
                <w:lang w:eastAsia="tr-TR"/>
              </w:rPr>
              <w:t>Yençok</w:t>
            </w:r>
            <w:proofErr w:type="spellEnd"/>
            <w:r w:rsidRPr="000E12F8">
              <w:rPr>
                <w:rFonts w:ascii="Times New Roman" w:eastAsia="Times New Roman" w:hAnsi="Times New Roman" w:cs="Times New Roman"/>
                <w:sz w:val="18"/>
                <w:szCs w:val="18"/>
                <w:lang w:eastAsia="tr-TR"/>
              </w:rPr>
              <w:t> 7 katlı konut alanında kalmaktadır. </w:t>
            </w:r>
            <w:proofErr w:type="spellStart"/>
            <w:r w:rsidRPr="000E12F8">
              <w:rPr>
                <w:rFonts w:ascii="Times New Roman" w:eastAsia="Times New Roman" w:hAnsi="Times New Roman" w:cs="Times New Roman"/>
                <w:sz w:val="18"/>
                <w:szCs w:val="18"/>
                <w:lang w:eastAsia="tr-TR"/>
              </w:rPr>
              <w:t>Kavgaz</w:t>
            </w:r>
            <w:proofErr w:type="spellEnd"/>
            <w:r w:rsidRPr="000E12F8">
              <w:rPr>
                <w:rFonts w:ascii="Times New Roman" w:eastAsia="Times New Roman" w:hAnsi="Times New Roman" w:cs="Times New Roman"/>
                <w:sz w:val="18"/>
                <w:szCs w:val="18"/>
                <w:lang w:eastAsia="tr-TR"/>
              </w:rPr>
              <w:t>, Kimyalar ve </w:t>
            </w:r>
            <w:proofErr w:type="spellStart"/>
            <w:r w:rsidRPr="000E12F8">
              <w:rPr>
                <w:rFonts w:ascii="Times New Roman" w:eastAsia="Times New Roman" w:hAnsi="Times New Roman" w:cs="Times New Roman"/>
                <w:sz w:val="18"/>
                <w:szCs w:val="18"/>
                <w:lang w:eastAsia="tr-TR"/>
              </w:rPr>
              <w:t>Dörtkaya</w:t>
            </w:r>
            <w:proofErr w:type="spellEnd"/>
            <w:r w:rsidRPr="000E12F8">
              <w:rPr>
                <w:rFonts w:ascii="Times New Roman" w:eastAsia="Times New Roman" w:hAnsi="Times New Roman" w:cs="Times New Roman"/>
                <w:sz w:val="18"/>
                <w:szCs w:val="18"/>
                <w:lang w:eastAsia="tr-TR"/>
              </w:rPr>
              <w:t> Mevkii Plan Notları B</w:t>
            </w:r>
            <w:proofErr w:type="gramStart"/>
            <w:r w:rsidRPr="000E12F8">
              <w:rPr>
                <w:rFonts w:ascii="Times New Roman" w:eastAsia="Times New Roman" w:hAnsi="Times New Roman" w:cs="Times New Roman"/>
                <w:sz w:val="18"/>
                <w:szCs w:val="18"/>
                <w:lang w:eastAsia="tr-TR"/>
              </w:rPr>
              <w:t>)</w:t>
            </w:r>
            <w:proofErr w:type="gramEnd"/>
            <w:r w:rsidRPr="000E12F8">
              <w:rPr>
                <w:rFonts w:ascii="Times New Roman" w:eastAsia="Times New Roman" w:hAnsi="Times New Roman" w:cs="Times New Roman"/>
                <w:sz w:val="18"/>
                <w:szCs w:val="18"/>
                <w:lang w:eastAsia="tr-TR"/>
              </w:rPr>
              <w:t>Özel Hükümler 8. maddesinde "Plan sınırları içinde konut alanlarında emsal: 1,60 uygulanacaktır. Konut alanlarında zemin ve 1. Normal katlar ile Yönetmelik şartlarını sağlamak kaydıyla bodrum katlarda ticaret yapılabilir. Bu tür ticaretlerin emsali 0,80'i geçemez. Konut alanlarında bodrum, zemin veya 1. Normal katlarda yapılacak ticaretlerin emsali konut alanı emsali olan 1,60 üzerine ayrıca ilave edilerek uygulama yapılır. Bu tür ticaretlerin emsali konut alanı emsali olan 1,60'ın içinde değildir. Taşıt yoluna cepheli olan konut alanları içinde yer alan parsellerde zemin. 1. Normal kat ve bodrumlarda ticaret yapılmasına izin verilir." denilmektedir.</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Arsa</w:t>
            </w:r>
          </w:p>
        </w:tc>
        <w:tc>
          <w:tcPr>
            <w:tcW w:w="7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Tam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9.800.000,00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2.940.00,00</w:t>
            </w:r>
          </w:p>
        </w:tc>
        <w:tc>
          <w:tcPr>
            <w:tcW w:w="9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r w:rsidRPr="000E12F8">
              <w:rPr>
                <w:rFonts w:ascii="Times New Roman" w:eastAsia="Times New Roman" w:hAnsi="Times New Roman" w:cs="Times New Roman"/>
                <w:sz w:val="18"/>
                <w:szCs w:val="18"/>
                <w:lang w:eastAsia="tr-TR"/>
              </w:rPr>
              <w:t>26.07.2018</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12F8" w:rsidRPr="000E12F8" w:rsidRDefault="000E12F8" w:rsidP="000E12F8">
            <w:pPr>
              <w:spacing w:after="0" w:line="20" w:lineRule="atLeast"/>
              <w:jc w:val="center"/>
              <w:rPr>
                <w:rFonts w:ascii="Times New Roman" w:eastAsia="Times New Roman" w:hAnsi="Times New Roman" w:cs="Times New Roman"/>
                <w:sz w:val="20"/>
                <w:szCs w:val="20"/>
                <w:lang w:eastAsia="tr-TR"/>
              </w:rPr>
            </w:pPr>
            <w:proofErr w:type="gramStart"/>
            <w:r w:rsidRPr="000E12F8">
              <w:rPr>
                <w:rFonts w:ascii="Times New Roman" w:eastAsia="Times New Roman" w:hAnsi="Times New Roman" w:cs="Times New Roman"/>
                <w:sz w:val="18"/>
                <w:szCs w:val="18"/>
                <w:lang w:eastAsia="tr-TR"/>
              </w:rPr>
              <w:t>10:00</w:t>
            </w:r>
            <w:proofErr w:type="gramEnd"/>
          </w:p>
        </w:tc>
      </w:tr>
    </w:tbl>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 </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Yukarıda nitelikleri, tahmini bedeli ve geçici teminatlı belirtilen taşınmazın satış ihalesi 2886 Sayılı Devlet İhale Kanununun 45. maddesi gereğince Açık Teklif Usulü ile karşısında belirtilen tarih ve saatte </w:t>
      </w:r>
      <w:proofErr w:type="spellStart"/>
      <w:r w:rsidRPr="000E12F8">
        <w:rPr>
          <w:rFonts w:ascii="Times New Roman" w:eastAsia="Times New Roman" w:hAnsi="Times New Roman" w:cs="Times New Roman"/>
          <w:color w:val="000000"/>
          <w:sz w:val="18"/>
          <w:szCs w:val="18"/>
          <w:lang w:eastAsia="tr-TR"/>
        </w:rPr>
        <w:t>Çavuşbey</w:t>
      </w:r>
      <w:proofErr w:type="spellEnd"/>
      <w:r w:rsidRPr="000E12F8">
        <w:rPr>
          <w:rFonts w:ascii="Times New Roman" w:eastAsia="Times New Roman" w:hAnsi="Times New Roman" w:cs="Times New Roman"/>
          <w:color w:val="000000"/>
          <w:sz w:val="18"/>
          <w:szCs w:val="18"/>
          <w:lang w:eastAsia="tr-TR"/>
        </w:rPr>
        <w:t> Mahallesi Hükümet Caddesi Mescit Sokak No: 1 Merkez/EDİRNE adresindeki Defterdarlık Milli Emlak Müdürlüğü odasında teşekkül edecek komisyon huzurunda yapılacaktır.</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1 - İhale ile ilgili dosya ve şartname mesai saatleri </w:t>
      </w:r>
      <w:proofErr w:type="gramStart"/>
      <w:r w:rsidRPr="000E12F8">
        <w:rPr>
          <w:rFonts w:ascii="Times New Roman" w:eastAsia="Times New Roman" w:hAnsi="Times New Roman" w:cs="Times New Roman"/>
          <w:color w:val="000000"/>
          <w:sz w:val="18"/>
          <w:szCs w:val="18"/>
          <w:lang w:eastAsia="tr-TR"/>
        </w:rPr>
        <w:t>dahilinde</w:t>
      </w:r>
      <w:proofErr w:type="gramEnd"/>
      <w:r w:rsidRPr="000E12F8">
        <w:rPr>
          <w:rFonts w:ascii="Times New Roman" w:eastAsia="Times New Roman" w:hAnsi="Times New Roman" w:cs="Times New Roman"/>
          <w:color w:val="000000"/>
          <w:sz w:val="18"/>
          <w:szCs w:val="18"/>
          <w:lang w:eastAsia="tr-TR"/>
        </w:rPr>
        <w:t> Milli Emlak Müdürlüğünde ücretsiz görülebilir.</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2 - İhaleye katılmak isteyenlerin;</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a) Yasal yerleşim yerini gösterir belgeyi (ikametgâh belgesi)</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b) Tebligat için Türkiye'de adres göstermeleri,</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c) Gerçek kişilerin TC kimlik numarasını, tüzel kişilerin ise vergi kimlik numarasını bildirmeleri, gerçek kişilerin Nüfus Cüzdanı suretini,</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ç) Geçici teminat makbuzunu veya teminat mektubunu,</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12F8">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2. maddenin (b), (ç) bentlerinde belirtilen şartlardan ayrı olarak tüzel kişilik adına ihaleye katılacak veya teklifte bulunacak kişilerin tüzel kişiliği temsile yetkili olduğunu belirtir belgeyi"</w:t>
      </w:r>
      <w:proofErr w:type="gramEnd"/>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3 - Geçici teminatın, mevduat veya katılım bankalarından alınacak teminat mektubu olarak verilmesi halinde, geçici teminat mektubunun süresiz olması ve 2886 sayılı Devlet İhale Kanunu’nun 27. maddesi ve Hazine Taşınmazlarının İdaresi Hakkında Yönetmeliğin 26. maddesinde belirtilen hususları taşıması gerekmektedir.</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lastRenderedPageBreak/>
        <w:t>4 - İstekliler ihale saatine kadar İhale Komisyonuna ulaşması kaydıyla, 2886 sayılı Devlet İhale Kanunu hükümlerine göre hazırlayacakları teklif mektuplarını iadeli taahhütlü posta ile de gönderebilirler, postadaki gecikmeler kabul edilmez.</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12F8">
        <w:rPr>
          <w:rFonts w:ascii="Times New Roman" w:eastAsia="Times New Roman" w:hAnsi="Times New Roman" w:cs="Times New Roman"/>
          <w:color w:val="000000"/>
          <w:sz w:val="18"/>
          <w:szCs w:val="18"/>
          <w:lang w:eastAsia="tr-TR"/>
        </w:rPr>
        <w:t>5 - 4706 sayılı Kanunun 4916 sayılı Kanunla değişik 5 inci maddesi gereğince talep edilmesi halinde Hazine'ye ait taşınmaz malın satış tutarı 5.000,00 TL'yi geçtiği takdirde, alıcının belirteceği tarihler de dikkate alınarak, satış bedelinin en az 1/4’ü peşin kalanı 3'er aylık dönemler halinde eşit taksitlerle en fazla 8 taksitle kanuni faizi ile birlikte ödenebilecektir. </w:t>
      </w:r>
      <w:proofErr w:type="gramEnd"/>
      <w:r w:rsidRPr="000E12F8">
        <w:rPr>
          <w:rFonts w:ascii="Times New Roman" w:eastAsia="Times New Roman" w:hAnsi="Times New Roman" w:cs="Times New Roman"/>
          <w:color w:val="000000"/>
          <w:sz w:val="18"/>
          <w:szCs w:val="18"/>
          <w:lang w:eastAsia="tr-TR"/>
        </w:rPr>
        <w:t>Hazineye ait taşınmaz malların satışı KDV'ye tabi olmadığı gibi bu satış ve devir işlemleri sırasında düzenlenen belgeler vergi, resim ve harçtan muaf olup, 5 yıl süre ile emlak vergisine tabi tutulmayacaktır.</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6 - Komisyon gerekçesini belirtmek şartıyla ihaleyi yapıp yapmamakta serbesttir.</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İlan olunur.</w:t>
      </w:r>
    </w:p>
    <w:p w:rsidR="000E12F8" w:rsidRPr="000E12F8" w:rsidRDefault="000E12F8" w:rsidP="000E12F8">
      <w:pPr>
        <w:spacing w:after="0" w:line="240" w:lineRule="atLeast"/>
        <w:ind w:firstLine="567"/>
        <w:jc w:val="both"/>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NOT: Türkiye genelindeki ihale bilgileri www.milliemlak.gov.tr internet adresinden öğrenilebilir.</w:t>
      </w:r>
    </w:p>
    <w:p w:rsidR="000E12F8" w:rsidRPr="000E12F8" w:rsidRDefault="000E12F8" w:rsidP="000E12F8">
      <w:pPr>
        <w:spacing w:after="0" w:line="240" w:lineRule="atLeast"/>
        <w:ind w:firstLine="567"/>
        <w:jc w:val="right"/>
        <w:rPr>
          <w:rFonts w:ascii="Times New Roman" w:eastAsia="Times New Roman" w:hAnsi="Times New Roman" w:cs="Times New Roman"/>
          <w:color w:val="000000"/>
          <w:sz w:val="20"/>
          <w:szCs w:val="20"/>
          <w:lang w:eastAsia="tr-TR"/>
        </w:rPr>
      </w:pPr>
      <w:r w:rsidRPr="000E12F8">
        <w:rPr>
          <w:rFonts w:ascii="Times New Roman" w:eastAsia="Times New Roman" w:hAnsi="Times New Roman" w:cs="Times New Roman"/>
          <w:color w:val="000000"/>
          <w:sz w:val="18"/>
          <w:szCs w:val="18"/>
          <w:lang w:eastAsia="tr-TR"/>
        </w:rPr>
        <w:t>6098/1-1</w:t>
      </w:r>
    </w:p>
    <w:p w:rsidR="000E12F8" w:rsidRPr="000E12F8" w:rsidRDefault="000E12F8" w:rsidP="000E12F8">
      <w:pPr>
        <w:spacing w:after="0" w:line="240" w:lineRule="atLeast"/>
        <w:rPr>
          <w:rFonts w:ascii="Times New Roman" w:eastAsia="Times New Roman" w:hAnsi="Times New Roman" w:cs="Times New Roman"/>
          <w:color w:val="000000"/>
          <w:sz w:val="27"/>
          <w:szCs w:val="27"/>
          <w:lang w:eastAsia="tr-TR"/>
        </w:rPr>
      </w:pPr>
      <w:hyperlink r:id="rId5" w:anchor="_top" w:history="1">
        <w:r w:rsidRPr="000E12F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E12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F8"/>
    <w:rsid w:val="000E12F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12F8"/>
  </w:style>
  <w:style w:type="character" w:customStyle="1" w:styleId="spelle">
    <w:name w:val="spelle"/>
    <w:basedOn w:val="VarsaylanParagrafYazTipi"/>
    <w:rsid w:val="000E12F8"/>
  </w:style>
  <w:style w:type="paragraph" w:styleId="NormalWeb">
    <w:name w:val="Normal (Web)"/>
    <w:basedOn w:val="Normal"/>
    <w:uiPriority w:val="99"/>
    <w:semiHidden/>
    <w:unhideWhenUsed/>
    <w:rsid w:val="000E1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12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12F8"/>
  </w:style>
  <w:style w:type="character" w:customStyle="1" w:styleId="spelle">
    <w:name w:val="spelle"/>
    <w:basedOn w:val="VarsaylanParagrafYazTipi"/>
    <w:rsid w:val="000E12F8"/>
  </w:style>
  <w:style w:type="paragraph" w:styleId="NormalWeb">
    <w:name w:val="Normal (Web)"/>
    <w:basedOn w:val="Normal"/>
    <w:uiPriority w:val="99"/>
    <w:semiHidden/>
    <w:unhideWhenUsed/>
    <w:rsid w:val="000E1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1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2018-07-12T14:03:00Z</dcterms:created>
  <dcterms:modified xsi:type="dcterms:W3CDTF">2018-07-12T14:04:00Z</dcterms:modified>
</cp:coreProperties>
</file>